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80D32" w14:textId="02ABAEF6" w:rsidR="00C50989" w:rsidRPr="002206CF" w:rsidRDefault="000B669B" w:rsidP="000B669B">
      <w:pPr>
        <w:pStyle w:val="Heading1"/>
        <w:rPr>
          <w:rFonts w:ascii="Arial" w:hAnsi="Arial" w:cs="Arial"/>
        </w:rPr>
      </w:pPr>
      <w:r w:rsidRPr="002206CF">
        <w:rPr>
          <w:rFonts w:ascii="Arial" w:hAnsi="Arial" w:cs="Arial"/>
        </w:rPr>
        <w:t>D6300 genome annotation summary</w:t>
      </w:r>
    </w:p>
    <w:p w14:paraId="6326C2C1" w14:textId="53498B62" w:rsidR="004F3E95" w:rsidRPr="002206CF" w:rsidRDefault="004F3E95" w:rsidP="002206CF">
      <w:pPr>
        <w:pStyle w:val="Heading3"/>
        <w:rPr>
          <w:rFonts w:ascii="Arial" w:hAnsi="Arial" w:cs="Arial"/>
        </w:rPr>
      </w:pPr>
      <w:r w:rsidRPr="002206CF">
        <w:rPr>
          <w:rFonts w:ascii="Arial" w:hAnsi="Arial" w:cs="Arial"/>
        </w:rPr>
        <w:t>Information</w:t>
      </w:r>
    </w:p>
    <w:p w14:paraId="01747D3B" w14:textId="5792C75D" w:rsidR="00CE257E" w:rsidRPr="002206CF" w:rsidRDefault="00DF51E3">
      <w:pPr>
        <w:rPr>
          <w:rFonts w:ascii="Arial" w:hAnsi="Arial" w:cs="Arial"/>
        </w:rPr>
      </w:pPr>
      <w:r w:rsidRPr="002206CF">
        <w:rPr>
          <w:rFonts w:ascii="Arial" w:hAnsi="Arial" w:cs="Arial"/>
          <w:b/>
          <w:bCs/>
          <w:u w:val="single"/>
        </w:rPr>
        <w:t>D6300</w:t>
      </w:r>
      <w:r w:rsidRPr="002206CF">
        <w:rPr>
          <w:rFonts w:ascii="Arial" w:hAnsi="Arial" w:cs="Arial"/>
        </w:rPr>
        <w:t xml:space="preserve"> </w:t>
      </w:r>
      <w:r w:rsidRPr="002206CF">
        <w:rPr>
          <w:rFonts w:ascii="Arial" w:hAnsi="Arial" w:cs="Arial"/>
        </w:rPr>
        <w:br/>
      </w:r>
      <w:r w:rsidRPr="002206CF">
        <w:rPr>
          <w:rStyle w:val="ui-provider"/>
          <w:rFonts w:ascii="Arial" w:hAnsi="Arial" w:cs="Arial"/>
        </w:rPr>
        <w:t xml:space="preserve">Theoretical Composition Based on Genomic DNA: </w:t>
      </w:r>
      <w:r w:rsidRPr="002206CF">
        <w:rPr>
          <w:rStyle w:val="ui-provider"/>
          <w:rFonts w:ascii="Arial" w:hAnsi="Arial" w:cs="Arial"/>
          <w:i/>
          <w:iCs/>
        </w:rPr>
        <w:t>Listeria monocytogenes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Pseudomonas aeruginosa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Bacillus subtilis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Escherichia coli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Salmonella enterica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Lactobacillus fermentum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Enterococcus faecalis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Staphylococcus aureus</w:t>
      </w:r>
      <w:r w:rsidRPr="002206CF">
        <w:rPr>
          <w:rStyle w:val="ui-provider"/>
          <w:rFonts w:ascii="Arial" w:hAnsi="Arial" w:cs="Arial"/>
        </w:rPr>
        <w:t xml:space="preserve"> - 12%, </w:t>
      </w:r>
      <w:r w:rsidRPr="002206CF">
        <w:rPr>
          <w:rStyle w:val="ui-provider"/>
          <w:rFonts w:ascii="Arial" w:hAnsi="Arial" w:cs="Arial"/>
          <w:i/>
          <w:iCs/>
        </w:rPr>
        <w:t>Saccharomyces cerevisiae</w:t>
      </w:r>
      <w:r w:rsidRPr="002206CF">
        <w:rPr>
          <w:rStyle w:val="ui-provider"/>
          <w:rFonts w:ascii="Arial" w:hAnsi="Arial" w:cs="Arial"/>
        </w:rPr>
        <w:t xml:space="preserve"> - 2%, and </w:t>
      </w:r>
      <w:r w:rsidRPr="002206CF">
        <w:rPr>
          <w:rStyle w:val="ui-provider"/>
          <w:rFonts w:ascii="Arial" w:hAnsi="Arial" w:cs="Arial"/>
          <w:i/>
          <w:iCs/>
        </w:rPr>
        <w:t>Cryptococcus neoformans</w:t>
      </w:r>
      <w:r w:rsidRPr="002206CF">
        <w:rPr>
          <w:rStyle w:val="ui-provider"/>
          <w:rFonts w:ascii="Arial" w:hAnsi="Arial" w:cs="Arial"/>
        </w:rPr>
        <w:t xml:space="preserve"> - 2%</w:t>
      </w:r>
    </w:p>
    <w:p w14:paraId="1A52C607" w14:textId="296193F5" w:rsidR="00CE257E" w:rsidRPr="002206CF" w:rsidRDefault="00D931E4" w:rsidP="00DF51E3">
      <w:pPr>
        <w:rPr>
          <w:rFonts w:ascii="Arial" w:hAnsi="Arial" w:cs="Arial"/>
          <w:b/>
          <w:bCs/>
          <w:u w:val="single"/>
        </w:rPr>
      </w:pPr>
      <w:r w:rsidRPr="002206CF">
        <w:rPr>
          <w:rFonts w:ascii="Arial" w:hAnsi="Arial" w:cs="Arial"/>
          <w:b/>
          <w:bCs/>
          <w:u w:val="single"/>
        </w:rPr>
        <w:t>Genome assembly:</w:t>
      </w:r>
    </w:p>
    <w:p w14:paraId="74CE5B14" w14:textId="0316A65B" w:rsidR="00D931E4" w:rsidRPr="002206CF" w:rsidRDefault="00D931E4" w:rsidP="00DF51E3">
      <w:pPr>
        <w:rPr>
          <w:rFonts w:ascii="Arial" w:hAnsi="Arial" w:cs="Arial"/>
        </w:rPr>
      </w:pPr>
      <w:proofErr w:type="spellStart"/>
      <w:r w:rsidRPr="002206CF">
        <w:rPr>
          <w:rStyle w:val="ui-provider"/>
          <w:rFonts w:ascii="Arial" w:hAnsi="Arial" w:cs="Arial"/>
        </w:rPr>
        <w:t>hifiasm</w:t>
      </w:r>
      <w:proofErr w:type="spellEnd"/>
      <w:r w:rsidRPr="002206CF">
        <w:rPr>
          <w:rStyle w:val="ui-provider"/>
          <w:rFonts w:ascii="Arial" w:hAnsi="Arial" w:cs="Arial"/>
        </w:rPr>
        <w:t>-meta v0.3 (</w:t>
      </w:r>
      <w:hyperlink r:id="rId5" w:tgtFrame="_blank" w:tooltip="https://github.com/xfengnefx/hifiasm-meta" w:history="1">
        <w:r w:rsidRPr="002206CF">
          <w:rPr>
            <w:rStyle w:val="Hyperlink"/>
            <w:rFonts w:ascii="Arial" w:hAnsi="Arial" w:cs="Arial"/>
          </w:rPr>
          <w:t>https://github.com/xfengnefx/hifiasm-meta</w:t>
        </w:r>
      </w:hyperlink>
      <w:r w:rsidRPr="002206CF">
        <w:rPr>
          <w:rStyle w:val="ui-provider"/>
          <w:rFonts w:ascii="Arial" w:hAnsi="Arial" w:cs="Arial"/>
        </w:rPr>
        <w:t>)</w:t>
      </w:r>
    </w:p>
    <w:p w14:paraId="7E49DE5C" w14:textId="7E08C097" w:rsidR="00CE257E" w:rsidRPr="002206CF" w:rsidRDefault="00D931E4" w:rsidP="00DF51E3">
      <w:pPr>
        <w:rPr>
          <w:rFonts w:ascii="Arial" w:hAnsi="Arial" w:cs="Arial"/>
          <w:b/>
          <w:bCs/>
          <w:u w:val="single"/>
        </w:rPr>
      </w:pPr>
      <w:r w:rsidRPr="002206CF">
        <w:rPr>
          <w:rFonts w:ascii="Arial" w:hAnsi="Arial" w:cs="Arial"/>
          <w:b/>
          <w:bCs/>
          <w:u w:val="single"/>
        </w:rPr>
        <w:t>Genome annotation:</w:t>
      </w:r>
    </w:p>
    <w:p w14:paraId="7968E8B2" w14:textId="6BC77091" w:rsidR="0082027B" w:rsidRDefault="002206CF" w:rsidP="0082027B">
      <w:pPr>
        <w:pStyle w:val="ListParagraph"/>
        <w:numPr>
          <w:ilvl w:val="0"/>
          <w:numId w:val="1"/>
        </w:numPr>
      </w:pPr>
      <w:r>
        <w:t>Bacterial genomes:</w:t>
      </w:r>
      <w:r w:rsidR="00595483">
        <w:t xml:space="preserve"> annotation with </w:t>
      </w:r>
      <w:proofErr w:type="spellStart"/>
      <w:r w:rsidR="00595483">
        <w:t>Prokka</w:t>
      </w:r>
      <w:proofErr w:type="spellEnd"/>
      <w:r w:rsidR="00532D3E">
        <w:t xml:space="preserve"> (v1.14.</w:t>
      </w:r>
      <w:r w:rsidR="00A27CF7">
        <w:t>6</w:t>
      </w:r>
      <w:r w:rsidR="00532D3E">
        <w:t>)</w:t>
      </w:r>
      <w:r w:rsidR="00635A75">
        <w:t xml:space="preserve"> </w:t>
      </w:r>
      <w:hyperlink r:id="rId6" w:history="1">
        <w:r w:rsidR="00635A75" w:rsidRPr="00D97CB6">
          <w:rPr>
            <w:rStyle w:val="Hyperlink"/>
          </w:rPr>
          <w:t>https://github.com/tseemann/prokka</w:t>
        </w:r>
      </w:hyperlink>
      <w:r w:rsidR="00635A75">
        <w:t xml:space="preserve"> </w:t>
      </w:r>
    </w:p>
    <w:p w14:paraId="58C621A4" w14:textId="4248CE12" w:rsidR="00CE257E" w:rsidRDefault="0082027B" w:rsidP="00734953">
      <w:pPr>
        <w:pStyle w:val="ListParagraph"/>
        <w:numPr>
          <w:ilvl w:val="1"/>
          <w:numId w:val="1"/>
        </w:numPr>
      </w:pPr>
      <w:r>
        <w:t>Assessment with BUSCO (</w:t>
      </w:r>
      <w:r w:rsidR="00C16D71">
        <w:t>v5.4.</w:t>
      </w:r>
      <w:r w:rsidR="00734953">
        <w:t>6</w:t>
      </w:r>
      <w:r w:rsidR="00C16D71">
        <w:t xml:space="preserve">) </w:t>
      </w:r>
      <w:r w:rsidR="00517370">
        <w:t xml:space="preserve">with the </w:t>
      </w:r>
      <w:r w:rsidR="00517370" w:rsidRPr="00517370">
        <w:t>bacteria_odb10</w:t>
      </w:r>
      <w:r w:rsidR="00517370">
        <w:t xml:space="preserve"> lineage dataset </w:t>
      </w:r>
      <w:hyperlink r:id="rId7" w:history="1">
        <w:r w:rsidR="00734953" w:rsidRPr="00D97CB6">
          <w:rPr>
            <w:rStyle w:val="Hyperlink"/>
          </w:rPr>
          <w:t>https://busco.ezlab.org/</w:t>
        </w:r>
      </w:hyperlink>
      <w:r w:rsidR="00734953">
        <w:t xml:space="preserve"> </w:t>
      </w:r>
    </w:p>
    <w:p w14:paraId="2256F3F0" w14:textId="066D2877" w:rsidR="00CE257E" w:rsidRDefault="00734953" w:rsidP="00DF51E3">
      <w:pPr>
        <w:pStyle w:val="ListParagraph"/>
        <w:numPr>
          <w:ilvl w:val="0"/>
          <w:numId w:val="1"/>
        </w:numPr>
      </w:pPr>
      <w:r>
        <w:t xml:space="preserve">Fungal genomes: annotation and assessment with </w:t>
      </w:r>
      <w:proofErr w:type="spellStart"/>
      <w:r w:rsidR="00CB48CE">
        <w:t>FunGAP</w:t>
      </w:r>
      <w:proofErr w:type="spellEnd"/>
      <w:r w:rsidR="00CB48CE">
        <w:t xml:space="preserve"> (v1.1.1) </w:t>
      </w:r>
      <w:hyperlink r:id="rId8" w:history="1">
        <w:r w:rsidR="00CB48CE" w:rsidRPr="00D97CB6">
          <w:rPr>
            <w:rStyle w:val="Hyperlink"/>
          </w:rPr>
          <w:t>https://github.com/CompSynBioLab-KoreaUniv/FunGAP</w:t>
        </w:r>
      </w:hyperlink>
      <w:r w:rsidR="00CB48CE">
        <w:t xml:space="preserve"> </w:t>
      </w:r>
      <w:r w:rsidR="00F20E11">
        <w:br/>
      </w:r>
    </w:p>
    <w:tbl>
      <w:tblPr>
        <w:tblStyle w:val="GridTable1Light"/>
        <w:tblpPr w:leftFromText="180" w:rightFromText="180" w:vertAnchor="page" w:horzAnchor="margin" w:tblpY="11520"/>
        <w:tblW w:w="9103" w:type="dxa"/>
        <w:tblLook w:val="04A0" w:firstRow="1" w:lastRow="0" w:firstColumn="1" w:lastColumn="0" w:noHBand="0" w:noVBand="1"/>
      </w:tblPr>
      <w:tblGrid>
        <w:gridCol w:w="2430"/>
        <w:gridCol w:w="1370"/>
        <w:gridCol w:w="1100"/>
        <w:gridCol w:w="762"/>
        <w:gridCol w:w="1205"/>
        <w:gridCol w:w="1321"/>
        <w:gridCol w:w="915"/>
      </w:tblGrid>
      <w:tr w:rsidR="00F20E11" w:rsidRPr="000A198E" w14:paraId="6336BFBB" w14:textId="77777777" w:rsidTr="00F20E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7B93013C" w14:textId="77777777" w:rsidR="00F20E11" w:rsidRPr="000B669B" w:rsidRDefault="00F20E11" w:rsidP="00F20E11">
            <w:pPr>
              <w:rPr>
                <w:rFonts w:ascii="Arial Unicode MS" w:eastAsia="Times New Roman" w:hAnsi="Arial Unicode MS" w:cs="Calibri"/>
                <w:color w:val="000000"/>
                <w:sz w:val="18"/>
                <w:szCs w:val="18"/>
              </w:rPr>
            </w:pPr>
            <w:r>
              <w:rPr>
                <w:rFonts w:ascii="Arial Unicode MS" w:eastAsia="Times New Roman" w:hAnsi="Arial Unicode MS" w:cs="Calibri"/>
                <w:color w:val="000000"/>
                <w:sz w:val="18"/>
                <w:szCs w:val="18"/>
              </w:rPr>
              <w:t>O</w:t>
            </w:r>
            <w:r w:rsidRPr="000B669B">
              <w:rPr>
                <w:rFonts w:ascii="Arial Unicode MS" w:eastAsia="Times New Roman" w:hAnsi="Arial Unicode MS" w:cs="Calibri"/>
                <w:color w:val="000000"/>
                <w:sz w:val="18"/>
                <w:szCs w:val="18"/>
              </w:rPr>
              <w:t>rganism</w:t>
            </w:r>
          </w:p>
        </w:tc>
        <w:tc>
          <w:tcPr>
            <w:tcW w:w="1370" w:type="dxa"/>
            <w:noWrap/>
            <w:hideMark/>
          </w:tcPr>
          <w:p w14:paraId="51A3621E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Dataset</w:t>
            </w:r>
          </w:p>
        </w:tc>
        <w:tc>
          <w:tcPr>
            <w:tcW w:w="1100" w:type="dxa"/>
            <w:noWrap/>
            <w:hideMark/>
          </w:tcPr>
          <w:p w14:paraId="03F7F48A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Complete</w:t>
            </w:r>
          </w:p>
        </w:tc>
        <w:tc>
          <w:tcPr>
            <w:tcW w:w="762" w:type="dxa"/>
            <w:noWrap/>
            <w:hideMark/>
          </w:tcPr>
          <w:p w14:paraId="5A6D0B3A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Single</w:t>
            </w:r>
          </w:p>
        </w:tc>
        <w:tc>
          <w:tcPr>
            <w:tcW w:w="1205" w:type="dxa"/>
            <w:noWrap/>
            <w:hideMark/>
          </w:tcPr>
          <w:p w14:paraId="245499A5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Duplicated</w:t>
            </w:r>
          </w:p>
        </w:tc>
        <w:tc>
          <w:tcPr>
            <w:tcW w:w="1321" w:type="dxa"/>
            <w:noWrap/>
            <w:hideMark/>
          </w:tcPr>
          <w:p w14:paraId="5C972628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Fragmented</w:t>
            </w:r>
          </w:p>
        </w:tc>
        <w:tc>
          <w:tcPr>
            <w:tcW w:w="915" w:type="dxa"/>
            <w:noWrap/>
            <w:hideMark/>
          </w:tcPr>
          <w:p w14:paraId="2D9FB6DB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Missing</w:t>
            </w:r>
          </w:p>
        </w:tc>
      </w:tr>
      <w:tr w:rsidR="00F20E11" w:rsidRPr="000A198E" w14:paraId="2513B1A8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46665069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Staphylococcus aureus </w:t>
            </w:r>
          </w:p>
        </w:tc>
        <w:tc>
          <w:tcPr>
            <w:tcW w:w="1370" w:type="dxa"/>
            <w:noWrap/>
            <w:hideMark/>
          </w:tcPr>
          <w:p w14:paraId="5E27A010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3134707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2" w:type="dxa"/>
            <w:noWrap/>
            <w:hideMark/>
          </w:tcPr>
          <w:p w14:paraId="43CA3E5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05" w:type="dxa"/>
            <w:noWrap/>
            <w:hideMark/>
          </w:tcPr>
          <w:p w14:paraId="40C7998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1" w:type="dxa"/>
            <w:noWrap/>
            <w:hideMark/>
          </w:tcPr>
          <w:p w14:paraId="4458BF4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1BAF09B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F20E11" w:rsidRPr="000A198E" w14:paraId="7CD9E84D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7F933226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</w:t>
            </w:r>
            <w:r w:rsidRPr="000A198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aeruginosa </w:t>
            </w:r>
          </w:p>
        </w:tc>
        <w:tc>
          <w:tcPr>
            <w:tcW w:w="1370" w:type="dxa"/>
            <w:noWrap/>
            <w:hideMark/>
          </w:tcPr>
          <w:p w14:paraId="4CF7DDE1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5C07E72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2" w:type="dxa"/>
            <w:noWrap/>
            <w:hideMark/>
          </w:tcPr>
          <w:p w14:paraId="363C1BB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1205" w:type="dxa"/>
            <w:noWrap/>
            <w:hideMark/>
          </w:tcPr>
          <w:p w14:paraId="3AFFECB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321" w:type="dxa"/>
            <w:noWrap/>
            <w:hideMark/>
          </w:tcPr>
          <w:p w14:paraId="0728C28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41BCA38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F20E11" w:rsidRPr="000A198E" w14:paraId="63BCF465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4EB1BAA6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Listeria monocytogenes </w:t>
            </w:r>
          </w:p>
        </w:tc>
        <w:tc>
          <w:tcPr>
            <w:tcW w:w="1370" w:type="dxa"/>
            <w:noWrap/>
            <w:hideMark/>
          </w:tcPr>
          <w:p w14:paraId="135242B5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55D5C96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2" w:type="dxa"/>
            <w:noWrap/>
            <w:hideMark/>
          </w:tcPr>
          <w:p w14:paraId="059C88B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1205" w:type="dxa"/>
            <w:noWrap/>
            <w:hideMark/>
          </w:tcPr>
          <w:p w14:paraId="613526C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321" w:type="dxa"/>
            <w:noWrap/>
            <w:hideMark/>
          </w:tcPr>
          <w:p w14:paraId="4F1D5B6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3448B10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F20E11" w:rsidRPr="000A198E" w14:paraId="57E86C77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62F8BB21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Bacillus subtilis </w:t>
            </w:r>
          </w:p>
        </w:tc>
        <w:tc>
          <w:tcPr>
            <w:tcW w:w="1370" w:type="dxa"/>
            <w:noWrap/>
            <w:hideMark/>
          </w:tcPr>
          <w:p w14:paraId="7B2FC52A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72ABD6D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2" w:type="dxa"/>
            <w:noWrap/>
            <w:hideMark/>
          </w:tcPr>
          <w:p w14:paraId="455DD63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86.3</w:t>
            </w:r>
          </w:p>
        </w:tc>
        <w:tc>
          <w:tcPr>
            <w:tcW w:w="1205" w:type="dxa"/>
            <w:noWrap/>
            <w:hideMark/>
          </w:tcPr>
          <w:p w14:paraId="3BF0BDC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321" w:type="dxa"/>
            <w:noWrap/>
            <w:hideMark/>
          </w:tcPr>
          <w:p w14:paraId="1DAE1A9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3B3E164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F20E11" w:rsidRPr="000A198E" w14:paraId="683F9EF7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0A95FB8F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Salmonella enterica </w:t>
            </w:r>
          </w:p>
        </w:tc>
        <w:tc>
          <w:tcPr>
            <w:tcW w:w="1370" w:type="dxa"/>
            <w:noWrap/>
            <w:hideMark/>
          </w:tcPr>
          <w:p w14:paraId="36E046C3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550767F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98.4</w:t>
            </w:r>
          </w:p>
        </w:tc>
        <w:tc>
          <w:tcPr>
            <w:tcW w:w="762" w:type="dxa"/>
            <w:noWrap/>
            <w:hideMark/>
          </w:tcPr>
          <w:p w14:paraId="182BCF9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98.4</w:t>
            </w:r>
          </w:p>
        </w:tc>
        <w:tc>
          <w:tcPr>
            <w:tcW w:w="1205" w:type="dxa"/>
            <w:noWrap/>
            <w:hideMark/>
          </w:tcPr>
          <w:p w14:paraId="63C68B9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21" w:type="dxa"/>
            <w:noWrap/>
            <w:hideMark/>
          </w:tcPr>
          <w:p w14:paraId="52E54C1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41A4BEF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</w:tr>
      <w:tr w:rsidR="00F20E11" w:rsidRPr="000A198E" w14:paraId="6DBA9D80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6BC24644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Enterococcus faecalis </w:t>
            </w:r>
          </w:p>
        </w:tc>
        <w:tc>
          <w:tcPr>
            <w:tcW w:w="1370" w:type="dxa"/>
            <w:noWrap/>
            <w:hideMark/>
          </w:tcPr>
          <w:p w14:paraId="170E850F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231348B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98.4</w:t>
            </w:r>
          </w:p>
        </w:tc>
        <w:tc>
          <w:tcPr>
            <w:tcW w:w="762" w:type="dxa"/>
            <w:noWrap/>
            <w:hideMark/>
          </w:tcPr>
          <w:p w14:paraId="35D9A47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1205" w:type="dxa"/>
            <w:noWrap/>
            <w:hideMark/>
          </w:tcPr>
          <w:p w14:paraId="798853F5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321" w:type="dxa"/>
            <w:noWrap/>
            <w:hideMark/>
          </w:tcPr>
          <w:p w14:paraId="7E09C43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15" w:type="dxa"/>
            <w:noWrap/>
            <w:hideMark/>
          </w:tcPr>
          <w:p w14:paraId="57B8F5C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F20E11" w:rsidRPr="000A198E" w14:paraId="2B007E8D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2B392426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L</w:t>
            </w:r>
            <w:r w:rsidRPr="000A198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fermentum </w:t>
            </w:r>
          </w:p>
        </w:tc>
        <w:tc>
          <w:tcPr>
            <w:tcW w:w="1370" w:type="dxa"/>
            <w:noWrap/>
            <w:hideMark/>
          </w:tcPr>
          <w:p w14:paraId="4A2C87F7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2968F77B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98.4</w:t>
            </w:r>
          </w:p>
        </w:tc>
        <w:tc>
          <w:tcPr>
            <w:tcW w:w="762" w:type="dxa"/>
            <w:noWrap/>
            <w:hideMark/>
          </w:tcPr>
          <w:p w14:paraId="3AEB00F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1205" w:type="dxa"/>
            <w:noWrap/>
            <w:hideMark/>
          </w:tcPr>
          <w:p w14:paraId="649141B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321" w:type="dxa"/>
            <w:noWrap/>
            <w:hideMark/>
          </w:tcPr>
          <w:p w14:paraId="33942EC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15" w:type="dxa"/>
            <w:noWrap/>
            <w:hideMark/>
          </w:tcPr>
          <w:p w14:paraId="56D4565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</w:tr>
      <w:tr w:rsidR="00F20E11" w:rsidRPr="000A198E" w14:paraId="69463ABB" w14:textId="77777777" w:rsidTr="00F20E11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0" w:type="dxa"/>
            <w:noWrap/>
            <w:hideMark/>
          </w:tcPr>
          <w:p w14:paraId="4D03BD3D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Escherichia coli </w:t>
            </w:r>
          </w:p>
        </w:tc>
        <w:tc>
          <w:tcPr>
            <w:tcW w:w="1370" w:type="dxa"/>
            <w:noWrap/>
            <w:hideMark/>
          </w:tcPr>
          <w:p w14:paraId="237FBB15" w14:textId="77777777" w:rsidR="00F20E11" w:rsidRPr="000B669B" w:rsidRDefault="00F20E11" w:rsidP="00F20E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bacteria_odb10</w:t>
            </w:r>
          </w:p>
        </w:tc>
        <w:tc>
          <w:tcPr>
            <w:tcW w:w="1100" w:type="dxa"/>
            <w:noWrap/>
            <w:hideMark/>
          </w:tcPr>
          <w:p w14:paraId="7638DA0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762" w:type="dxa"/>
            <w:noWrap/>
            <w:hideMark/>
          </w:tcPr>
          <w:p w14:paraId="7E10869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98.4</w:t>
            </w:r>
          </w:p>
        </w:tc>
        <w:tc>
          <w:tcPr>
            <w:tcW w:w="1205" w:type="dxa"/>
            <w:noWrap/>
            <w:hideMark/>
          </w:tcPr>
          <w:p w14:paraId="5B07750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321" w:type="dxa"/>
            <w:noWrap/>
            <w:hideMark/>
          </w:tcPr>
          <w:p w14:paraId="4820FC8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noWrap/>
            <w:hideMark/>
          </w:tcPr>
          <w:p w14:paraId="3484E4B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0B669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</w:tr>
    </w:tbl>
    <w:p w14:paraId="6027470C" w14:textId="02B96712" w:rsidR="000B669B" w:rsidRDefault="000B669B" w:rsidP="000B669B">
      <w:pPr>
        <w:pStyle w:val="Heading2"/>
        <w:rPr>
          <w:rFonts w:ascii="Arial" w:hAnsi="Arial" w:cs="Arial"/>
          <w:b/>
          <w:bCs/>
          <w:color w:val="000000" w:themeColor="text1"/>
          <w:u w:val="single"/>
        </w:rPr>
      </w:pPr>
      <w:r>
        <w:rPr>
          <w:rFonts w:ascii="Arial" w:hAnsi="Arial" w:cs="Arial"/>
          <w:b/>
          <w:bCs/>
          <w:color w:val="000000" w:themeColor="text1"/>
          <w:u w:val="single"/>
        </w:rPr>
        <w:t xml:space="preserve">Bacterial </w:t>
      </w:r>
      <w:r w:rsidR="00CE257E">
        <w:rPr>
          <w:rFonts w:ascii="Arial" w:hAnsi="Arial" w:cs="Arial"/>
          <w:b/>
          <w:bCs/>
          <w:color w:val="000000" w:themeColor="text1"/>
          <w:u w:val="single"/>
        </w:rPr>
        <w:t>species</w:t>
      </w:r>
    </w:p>
    <w:tbl>
      <w:tblPr>
        <w:tblStyle w:val="GridTable1Light"/>
        <w:tblpPr w:leftFromText="180" w:rightFromText="180" w:vertAnchor="page" w:horzAnchor="margin" w:tblpY="8099"/>
        <w:tblW w:w="9894" w:type="dxa"/>
        <w:tblLook w:val="04A0" w:firstRow="1" w:lastRow="0" w:firstColumn="1" w:lastColumn="0" w:noHBand="0" w:noVBand="1"/>
      </w:tblPr>
      <w:tblGrid>
        <w:gridCol w:w="2610"/>
        <w:gridCol w:w="928"/>
        <w:gridCol w:w="997"/>
        <w:gridCol w:w="663"/>
        <w:gridCol w:w="683"/>
        <w:gridCol w:w="728"/>
        <w:gridCol w:w="1539"/>
        <w:gridCol w:w="852"/>
        <w:gridCol w:w="894"/>
      </w:tblGrid>
      <w:tr w:rsidR="00F20E11" w:rsidRPr="000B669B" w14:paraId="41F7754E" w14:textId="77777777" w:rsidTr="00F20E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3122EAB2" w14:textId="77777777" w:rsidR="00F20E11" w:rsidRPr="000B669B" w:rsidRDefault="00F20E11" w:rsidP="00F20E11">
            <w:pPr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organism</w:t>
            </w:r>
          </w:p>
        </w:tc>
        <w:tc>
          <w:tcPr>
            <w:tcW w:w="928" w:type="dxa"/>
            <w:noWrap/>
            <w:hideMark/>
          </w:tcPr>
          <w:p w14:paraId="23928E33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contigs</w:t>
            </w:r>
          </w:p>
        </w:tc>
        <w:tc>
          <w:tcPr>
            <w:tcW w:w="997" w:type="dxa"/>
            <w:noWrap/>
            <w:hideMark/>
          </w:tcPr>
          <w:p w14:paraId="486604B5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bases</w:t>
            </w:r>
          </w:p>
        </w:tc>
        <w:tc>
          <w:tcPr>
            <w:tcW w:w="663" w:type="dxa"/>
            <w:noWrap/>
            <w:hideMark/>
          </w:tcPr>
          <w:p w14:paraId="0CCF66DA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CDS</w:t>
            </w:r>
          </w:p>
        </w:tc>
        <w:tc>
          <w:tcPr>
            <w:tcW w:w="683" w:type="dxa"/>
            <w:noWrap/>
            <w:hideMark/>
          </w:tcPr>
          <w:p w14:paraId="0BA97D89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728" w:type="dxa"/>
            <w:noWrap/>
            <w:hideMark/>
          </w:tcPr>
          <w:p w14:paraId="00419710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rRNA</w:t>
            </w:r>
          </w:p>
        </w:tc>
        <w:tc>
          <w:tcPr>
            <w:tcW w:w="1539" w:type="dxa"/>
            <w:noWrap/>
            <w:hideMark/>
          </w:tcPr>
          <w:p w14:paraId="6F4CED51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proofErr w:type="spellStart"/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repeat_region</w:t>
            </w:r>
            <w:proofErr w:type="spellEnd"/>
          </w:p>
        </w:tc>
        <w:tc>
          <w:tcPr>
            <w:tcW w:w="852" w:type="dxa"/>
            <w:noWrap/>
            <w:hideMark/>
          </w:tcPr>
          <w:p w14:paraId="75393895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tRNA</w:t>
            </w:r>
          </w:p>
        </w:tc>
        <w:tc>
          <w:tcPr>
            <w:tcW w:w="894" w:type="dxa"/>
            <w:noWrap/>
            <w:hideMark/>
          </w:tcPr>
          <w:p w14:paraId="2F3C939B" w14:textId="77777777" w:rsidR="00F20E11" w:rsidRPr="000B669B" w:rsidRDefault="00F20E11" w:rsidP="00F20E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</w:pPr>
            <w:proofErr w:type="spellStart"/>
            <w:r w:rsidRPr="000B669B">
              <w:rPr>
                <w:rFonts w:ascii="Arial Unicode MS" w:eastAsia="Times New Roman" w:hAnsi="Arial Unicode MS" w:cs="Calibri"/>
                <w:color w:val="000000"/>
                <w:sz w:val="20"/>
                <w:szCs w:val="20"/>
              </w:rPr>
              <w:t>tmRNA</w:t>
            </w:r>
            <w:proofErr w:type="spellEnd"/>
          </w:p>
        </w:tc>
      </w:tr>
      <w:tr w:rsidR="00F20E11" w:rsidRPr="000B669B" w14:paraId="1D8A5AE9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4D5BFC90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Staphylococcus aureus </w:t>
            </w:r>
          </w:p>
        </w:tc>
        <w:tc>
          <w:tcPr>
            <w:tcW w:w="928" w:type="dxa"/>
            <w:noWrap/>
            <w:hideMark/>
          </w:tcPr>
          <w:p w14:paraId="5CF5083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97" w:type="dxa"/>
            <w:noWrap/>
            <w:hideMark/>
          </w:tcPr>
          <w:p w14:paraId="3F49E387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2729384</w:t>
            </w:r>
          </w:p>
        </w:tc>
        <w:tc>
          <w:tcPr>
            <w:tcW w:w="663" w:type="dxa"/>
            <w:noWrap/>
            <w:hideMark/>
          </w:tcPr>
          <w:p w14:paraId="10AA83F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2473</w:t>
            </w:r>
          </w:p>
        </w:tc>
        <w:tc>
          <w:tcPr>
            <w:tcW w:w="683" w:type="dxa"/>
            <w:noWrap/>
            <w:hideMark/>
          </w:tcPr>
          <w:p w14:paraId="78947C7B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2553</w:t>
            </w:r>
          </w:p>
        </w:tc>
        <w:tc>
          <w:tcPr>
            <w:tcW w:w="728" w:type="dxa"/>
            <w:noWrap/>
            <w:hideMark/>
          </w:tcPr>
          <w:p w14:paraId="737862E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539" w:type="dxa"/>
            <w:noWrap/>
            <w:hideMark/>
          </w:tcPr>
          <w:p w14:paraId="6C77519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2" w:type="dxa"/>
            <w:noWrap/>
            <w:hideMark/>
          </w:tcPr>
          <w:p w14:paraId="3882230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894" w:type="dxa"/>
            <w:noWrap/>
            <w:hideMark/>
          </w:tcPr>
          <w:p w14:paraId="738702FB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6D410BAE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5FCE5CB5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Pseudomonas aeruginosa</w:t>
            </w:r>
          </w:p>
        </w:tc>
        <w:tc>
          <w:tcPr>
            <w:tcW w:w="928" w:type="dxa"/>
            <w:noWrap/>
            <w:hideMark/>
          </w:tcPr>
          <w:p w14:paraId="0AC7713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97" w:type="dxa"/>
            <w:noWrap/>
            <w:hideMark/>
          </w:tcPr>
          <w:p w14:paraId="204ED5D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6846579</w:t>
            </w:r>
          </w:p>
        </w:tc>
        <w:tc>
          <w:tcPr>
            <w:tcW w:w="663" w:type="dxa"/>
            <w:noWrap/>
            <w:hideMark/>
          </w:tcPr>
          <w:p w14:paraId="0B6EA64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6339</w:t>
            </w:r>
          </w:p>
        </w:tc>
        <w:tc>
          <w:tcPr>
            <w:tcW w:w="683" w:type="dxa"/>
            <w:noWrap/>
            <w:hideMark/>
          </w:tcPr>
          <w:p w14:paraId="2EED870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6430</w:t>
            </w:r>
          </w:p>
        </w:tc>
        <w:tc>
          <w:tcPr>
            <w:tcW w:w="728" w:type="dxa"/>
            <w:noWrap/>
            <w:hideMark/>
          </w:tcPr>
          <w:p w14:paraId="6960CDF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539" w:type="dxa"/>
            <w:noWrap/>
            <w:hideMark/>
          </w:tcPr>
          <w:p w14:paraId="41CB253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852" w:type="dxa"/>
            <w:noWrap/>
            <w:hideMark/>
          </w:tcPr>
          <w:p w14:paraId="295FCC0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894" w:type="dxa"/>
            <w:noWrap/>
            <w:hideMark/>
          </w:tcPr>
          <w:p w14:paraId="5B231DF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0DD0744B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7369FD95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Listeria monocytogenes </w:t>
            </w:r>
          </w:p>
        </w:tc>
        <w:tc>
          <w:tcPr>
            <w:tcW w:w="928" w:type="dxa"/>
            <w:noWrap/>
            <w:hideMark/>
          </w:tcPr>
          <w:p w14:paraId="44322235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97" w:type="dxa"/>
            <w:noWrap/>
            <w:hideMark/>
          </w:tcPr>
          <w:p w14:paraId="5257267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3032011</w:t>
            </w:r>
          </w:p>
        </w:tc>
        <w:tc>
          <w:tcPr>
            <w:tcW w:w="663" w:type="dxa"/>
            <w:noWrap/>
            <w:hideMark/>
          </w:tcPr>
          <w:p w14:paraId="746A990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2965</w:t>
            </w:r>
          </w:p>
        </w:tc>
        <w:tc>
          <w:tcPr>
            <w:tcW w:w="683" w:type="dxa"/>
            <w:noWrap/>
            <w:hideMark/>
          </w:tcPr>
          <w:p w14:paraId="387ED6C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3051</w:t>
            </w:r>
          </w:p>
        </w:tc>
        <w:tc>
          <w:tcPr>
            <w:tcW w:w="728" w:type="dxa"/>
            <w:noWrap/>
            <w:hideMark/>
          </w:tcPr>
          <w:p w14:paraId="750158C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539" w:type="dxa"/>
            <w:noWrap/>
            <w:hideMark/>
          </w:tcPr>
          <w:p w14:paraId="4FB843C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52" w:type="dxa"/>
            <w:noWrap/>
            <w:hideMark/>
          </w:tcPr>
          <w:p w14:paraId="6B0E0A9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894" w:type="dxa"/>
            <w:noWrap/>
            <w:hideMark/>
          </w:tcPr>
          <w:p w14:paraId="14B8BA5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0EC8E7D1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110A23EF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Bacillus subtilis </w:t>
            </w:r>
          </w:p>
        </w:tc>
        <w:tc>
          <w:tcPr>
            <w:tcW w:w="928" w:type="dxa"/>
            <w:noWrap/>
            <w:hideMark/>
          </w:tcPr>
          <w:p w14:paraId="4D1154A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97" w:type="dxa"/>
            <w:noWrap/>
            <w:hideMark/>
          </w:tcPr>
          <w:p w14:paraId="2CE85EE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4222511</w:t>
            </w:r>
          </w:p>
        </w:tc>
        <w:tc>
          <w:tcPr>
            <w:tcW w:w="663" w:type="dxa"/>
            <w:noWrap/>
            <w:hideMark/>
          </w:tcPr>
          <w:p w14:paraId="698EC45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4129</w:t>
            </w:r>
          </w:p>
        </w:tc>
        <w:tc>
          <w:tcPr>
            <w:tcW w:w="683" w:type="dxa"/>
            <w:noWrap/>
            <w:hideMark/>
          </w:tcPr>
          <w:p w14:paraId="251070A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4237</w:t>
            </w:r>
          </w:p>
        </w:tc>
        <w:tc>
          <w:tcPr>
            <w:tcW w:w="728" w:type="dxa"/>
            <w:noWrap/>
            <w:hideMark/>
          </w:tcPr>
          <w:p w14:paraId="02BE0E4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539" w:type="dxa"/>
            <w:noWrap/>
            <w:hideMark/>
          </w:tcPr>
          <w:p w14:paraId="5036BDAB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52" w:type="dxa"/>
            <w:noWrap/>
            <w:hideMark/>
          </w:tcPr>
          <w:p w14:paraId="5F1716F9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894" w:type="dxa"/>
            <w:noWrap/>
            <w:hideMark/>
          </w:tcPr>
          <w:p w14:paraId="13D934B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5C212EE4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4C71F665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Salmonella enterica </w:t>
            </w:r>
          </w:p>
        </w:tc>
        <w:tc>
          <w:tcPr>
            <w:tcW w:w="928" w:type="dxa"/>
            <w:noWrap/>
            <w:hideMark/>
          </w:tcPr>
          <w:p w14:paraId="4B0666B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97" w:type="dxa"/>
            <w:noWrap/>
            <w:hideMark/>
          </w:tcPr>
          <w:p w14:paraId="4FA06FF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4824135</w:t>
            </w:r>
          </w:p>
        </w:tc>
        <w:tc>
          <w:tcPr>
            <w:tcW w:w="663" w:type="dxa"/>
            <w:noWrap/>
            <w:hideMark/>
          </w:tcPr>
          <w:p w14:paraId="58F575D5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4610</w:t>
            </w:r>
          </w:p>
        </w:tc>
        <w:tc>
          <w:tcPr>
            <w:tcW w:w="683" w:type="dxa"/>
            <w:noWrap/>
            <w:hideMark/>
          </w:tcPr>
          <w:p w14:paraId="5BB6514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4721</w:t>
            </w:r>
          </w:p>
        </w:tc>
        <w:tc>
          <w:tcPr>
            <w:tcW w:w="728" w:type="dxa"/>
            <w:noWrap/>
            <w:hideMark/>
          </w:tcPr>
          <w:p w14:paraId="7C5A10D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539" w:type="dxa"/>
            <w:noWrap/>
            <w:hideMark/>
          </w:tcPr>
          <w:p w14:paraId="26463EA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6FDEB8C7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894" w:type="dxa"/>
            <w:noWrap/>
            <w:hideMark/>
          </w:tcPr>
          <w:p w14:paraId="4E638CE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24779B68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0010CAC8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Enterococcus faecalis </w:t>
            </w:r>
          </w:p>
        </w:tc>
        <w:tc>
          <w:tcPr>
            <w:tcW w:w="928" w:type="dxa"/>
            <w:noWrap/>
            <w:hideMark/>
          </w:tcPr>
          <w:p w14:paraId="1F4007F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97" w:type="dxa"/>
            <w:noWrap/>
            <w:hideMark/>
          </w:tcPr>
          <w:p w14:paraId="767F4AA0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2895646</w:t>
            </w:r>
          </w:p>
        </w:tc>
        <w:tc>
          <w:tcPr>
            <w:tcW w:w="663" w:type="dxa"/>
            <w:noWrap/>
            <w:hideMark/>
          </w:tcPr>
          <w:p w14:paraId="0C5EE22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2731</w:t>
            </w:r>
          </w:p>
        </w:tc>
        <w:tc>
          <w:tcPr>
            <w:tcW w:w="683" w:type="dxa"/>
            <w:noWrap/>
            <w:hideMark/>
          </w:tcPr>
          <w:p w14:paraId="2F178A2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2808</w:t>
            </w:r>
          </w:p>
        </w:tc>
        <w:tc>
          <w:tcPr>
            <w:tcW w:w="728" w:type="dxa"/>
            <w:noWrap/>
            <w:hideMark/>
          </w:tcPr>
          <w:p w14:paraId="351CB22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539" w:type="dxa"/>
            <w:noWrap/>
            <w:hideMark/>
          </w:tcPr>
          <w:p w14:paraId="28EC02F3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0139EA4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894" w:type="dxa"/>
            <w:noWrap/>
            <w:hideMark/>
          </w:tcPr>
          <w:p w14:paraId="25DCD8D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6175B30F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1B91A7F5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Lactobacillus fermentum </w:t>
            </w:r>
          </w:p>
        </w:tc>
        <w:tc>
          <w:tcPr>
            <w:tcW w:w="928" w:type="dxa"/>
            <w:noWrap/>
            <w:hideMark/>
          </w:tcPr>
          <w:p w14:paraId="3DE5228E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97" w:type="dxa"/>
            <w:noWrap/>
            <w:hideMark/>
          </w:tcPr>
          <w:p w14:paraId="1A6B7ACA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2227379</w:t>
            </w:r>
          </w:p>
        </w:tc>
        <w:tc>
          <w:tcPr>
            <w:tcW w:w="663" w:type="dxa"/>
            <w:noWrap/>
            <w:hideMark/>
          </w:tcPr>
          <w:p w14:paraId="28526768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2253</w:t>
            </w:r>
          </w:p>
        </w:tc>
        <w:tc>
          <w:tcPr>
            <w:tcW w:w="683" w:type="dxa"/>
            <w:noWrap/>
            <w:hideMark/>
          </w:tcPr>
          <w:p w14:paraId="7C55DA5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2328</w:t>
            </w:r>
          </w:p>
        </w:tc>
        <w:tc>
          <w:tcPr>
            <w:tcW w:w="728" w:type="dxa"/>
            <w:noWrap/>
            <w:hideMark/>
          </w:tcPr>
          <w:p w14:paraId="04A557F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539" w:type="dxa"/>
            <w:noWrap/>
            <w:hideMark/>
          </w:tcPr>
          <w:p w14:paraId="562BEF4D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52" w:type="dxa"/>
            <w:noWrap/>
            <w:hideMark/>
          </w:tcPr>
          <w:p w14:paraId="6E8837A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894" w:type="dxa"/>
            <w:noWrap/>
            <w:hideMark/>
          </w:tcPr>
          <w:p w14:paraId="7ACB39CF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F20E11" w:rsidRPr="000B669B" w14:paraId="747EA7D8" w14:textId="77777777" w:rsidTr="00F20E11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noWrap/>
            <w:hideMark/>
          </w:tcPr>
          <w:p w14:paraId="7B631FD6" w14:textId="77777777" w:rsidR="00F20E11" w:rsidRPr="000B669B" w:rsidRDefault="00F20E11" w:rsidP="00F20E11">
            <w:pPr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 xml:space="preserve"> Escherichia coli </w:t>
            </w:r>
          </w:p>
        </w:tc>
        <w:tc>
          <w:tcPr>
            <w:tcW w:w="928" w:type="dxa"/>
            <w:noWrap/>
            <w:hideMark/>
          </w:tcPr>
          <w:p w14:paraId="24C94955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97" w:type="dxa"/>
            <w:noWrap/>
            <w:hideMark/>
          </w:tcPr>
          <w:p w14:paraId="590F0DA1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4925141</w:t>
            </w:r>
          </w:p>
        </w:tc>
        <w:tc>
          <w:tcPr>
            <w:tcW w:w="663" w:type="dxa"/>
            <w:noWrap/>
            <w:hideMark/>
          </w:tcPr>
          <w:p w14:paraId="318ACBD4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4630</w:t>
            </w:r>
          </w:p>
        </w:tc>
        <w:tc>
          <w:tcPr>
            <w:tcW w:w="683" w:type="dxa"/>
            <w:noWrap/>
            <w:hideMark/>
          </w:tcPr>
          <w:p w14:paraId="34BA64E6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4747</w:t>
            </w:r>
          </w:p>
        </w:tc>
        <w:tc>
          <w:tcPr>
            <w:tcW w:w="728" w:type="dxa"/>
            <w:noWrap/>
            <w:hideMark/>
          </w:tcPr>
          <w:p w14:paraId="6DBDA012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539" w:type="dxa"/>
            <w:noWrap/>
            <w:hideMark/>
          </w:tcPr>
          <w:p w14:paraId="1EB2CE8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52" w:type="dxa"/>
            <w:noWrap/>
            <w:hideMark/>
          </w:tcPr>
          <w:p w14:paraId="4CAA9C03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894" w:type="dxa"/>
            <w:noWrap/>
            <w:hideMark/>
          </w:tcPr>
          <w:p w14:paraId="4830000C" w14:textId="77777777" w:rsidR="00F20E11" w:rsidRPr="000B669B" w:rsidRDefault="00F20E11" w:rsidP="00F20E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 w:rsidRPr="000B669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</w:tbl>
    <w:p w14:paraId="75EB5599" w14:textId="77777777" w:rsidR="00F20E11" w:rsidRDefault="00F20E11">
      <w:pPr>
        <w:rPr>
          <w:rFonts w:ascii="Arial" w:hAnsi="Arial" w:cs="Arial"/>
          <w:b/>
          <w:bCs/>
          <w:color w:val="000000" w:themeColor="text1"/>
          <w:u w:val="single"/>
        </w:rPr>
      </w:pPr>
    </w:p>
    <w:p w14:paraId="7471855C" w14:textId="24B60505" w:rsidR="000B669B" w:rsidRDefault="000B669B">
      <w:pPr>
        <w:rPr>
          <w:rFonts w:ascii="Arial" w:hAnsi="Arial" w:cs="Arial"/>
          <w:b/>
          <w:bCs/>
          <w:color w:val="000000" w:themeColor="text1"/>
          <w:u w:val="single"/>
        </w:rPr>
      </w:pPr>
      <w:proofErr w:type="spellStart"/>
      <w:r>
        <w:rPr>
          <w:rFonts w:ascii="Arial" w:hAnsi="Arial" w:cs="Arial"/>
          <w:b/>
          <w:bCs/>
          <w:color w:val="000000" w:themeColor="text1"/>
          <w:u w:val="single"/>
        </w:rPr>
        <w:t>Busco</w:t>
      </w:r>
      <w:proofErr w:type="spellEnd"/>
      <w:r>
        <w:rPr>
          <w:rFonts w:ascii="Arial" w:hAnsi="Arial" w:cs="Arial"/>
          <w:b/>
          <w:bCs/>
          <w:color w:val="000000" w:themeColor="text1"/>
          <w:u w:val="single"/>
        </w:rPr>
        <w:t xml:space="preserve"> completeness</w:t>
      </w:r>
    </w:p>
    <w:p w14:paraId="293F10F6" w14:textId="403512EC" w:rsidR="000B669B" w:rsidRPr="001163BB" w:rsidRDefault="000B669B" w:rsidP="000B669B">
      <w:pPr>
        <w:pStyle w:val="Heading2"/>
        <w:rPr>
          <w:rFonts w:ascii="Arial" w:hAnsi="Arial" w:cs="Arial"/>
          <w:b/>
          <w:bCs/>
          <w:i/>
          <w:iCs/>
          <w:color w:val="000000" w:themeColor="text1"/>
          <w:u w:val="single"/>
        </w:rPr>
      </w:pPr>
      <w:r w:rsidRPr="001163BB">
        <w:rPr>
          <w:rFonts w:ascii="Arial" w:hAnsi="Arial" w:cs="Arial"/>
          <w:b/>
          <w:bCs/>
          <w:i/>
          <w:iCs/>
          <w:color w:val="000000" w:themeColor="text1"/>
          <w:u w:val="single"/>
        </w:rPr>
        <w:lastRenderedPageBreak/>
        <w:t>Saccharomyces cerevisiae</w:t>
      </w:r>
    </w:p>
    <w:p w14:paraId="4727BFDC" w14:textId="77777777" w:rsidR="000B669B" w:rsidRPr="000B669B" w:rsidRDefault="000B669B" w:rsidP="000B66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B669B">
        <w:rPr>
          <w:rFonts w:ascii="Arial" w:eastAsia="Times New Roman" w:hAnsi="Arial" w:cs="Arial"/>
          <w:color w:val="000000"/>
          <w:sz w:val="24"/>
          <w:szCs w:val="24"/>
        </w:rPr>
        <w:t>The </w:t>
      </w: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8,263</w:t>
      </w:r>
      <w:proofErr w:type="gramEnd"/>
      <w:r w:rsidRPr="000B669B">
        <w:rPr>
          <w:rFonts w:ascii="Arial" w:eastAsia="Times New Roman" w:hAnsi="Arial" w:cs="Arial"/>
          <w:color w:val="000000"/>
          <w:sz w:val="24"/>
          <w:szCs w:val="24"/>
        </w:rPr>
        <w:t> genes were predicted in this genome.</w:t>
      </w:r>
    </w:p>
    <w:p w14:paraId="5AF82F5D" w14:textId="77777777" w:rsidR="000B669B" w:rsidRPr="000B669B" w:rsidRDefault="000B669B" w:rsidP="000B669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1. Gene structure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2087"/>
      </w:tblGrid>
      <w:tr w:rsidR="000B669B" w:rsidRPr="000B669B" w14:paraId="39810CE3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3DF7D2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Attributes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5928D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Values</w:t>
            </w:r>
          </w:p>
        </w:tc>
      </w:tr>
      <w:tr w:rsidR="000B669B" w:rsidRPr="000B669B" w14:paraId="6BB3E45E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D82434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Total protein-coding genes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F19A29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8,263</w:t>
            </w:r>
          </w:p>
        </w:tc>
      </w:tr>
      <w:tr w:rsidR="000B669B" w:rsidRPr="000B669B" w14:paraId="1F8AFDC3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4CE34E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Transcript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B91C99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1,493.2 / 1,233.0</w:t>
            </w:r>
          </w:p>
        </w:tc>
      </w:tr>
      <w:tr w:rsidR="000B669B" w:rsidRPr="000B669B" w14:paraId="697E0294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35F62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CDS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305D74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1,476.1 / 1,221.0</w:t>
            </w:r>
          </w:p>
        </w:tc>
      </w:tr>
      <w:tr w:rsidR="000B669B" w:rsidRPr="000B669B" w14:paraId="4EDE6603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35E6F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Protein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EB887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492.0 / 407.0</w:t>
            </w:r>
          </w:p>
        </w:tc>
      </w:tr>
      <w:tr w:rsidR="000B669B" w:rsidRPr="000B669B" w14:paraId="14FC6FD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FC70C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Exon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80885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1,382.7 / 1,149.0</w:t>
            </w:r>
          </w:p>
        </w:tc>
      </w:tr>
      <w:tr w:rsidR="000B669B" w:rsidRPr="000B669B" w14:paraId="5E2B3C05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5A6D7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Intron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25F4C0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253.0 / 133.0</w:t>
            </w:r>
          </w:p>
        </w:tc>
      </w:tr>
      <w:tr w:rsidR="000B669B" w:rsidRPr="000B669B" w14:paraId="762CE11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AA769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Spliced genes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94527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522 (6.32%)</w:t>
            </w:r>
          </w:p>
        </w:tc>
      </w:tr>
      <w:tr w:rsidR="000B669B" w:rsidRPr="000B669B" w14:paraId="6740422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C345B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Gene density (genes/Mb)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6066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440.23</w:t>
            </w:r>
          </w:p>
        </w:tc>
      </w:tr>
      <w:tr w:rsidR="000B669B" w:rsidRPr="000B669B" w14:paraId="78A70020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35EC58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introns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B8A536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558</w:t>
            </w:r>
          </w:p>
        </w:tc>
      </w:tr>
      <w:tr w:rsidR="000B669B" w:rsidRPr="000B669B" w14:paraId="4EDBDFEC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BCC0F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introns per gene (med)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38898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1.0</w:t>
            </w:r>
          </w:p>
        </w:tc>
      </w:tr>
      <w:tr w:rsidR="000B669B" w:rsidRPr="000B669B" w14:paraId="60422193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2A3D1E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exons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77A6AD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8,821</w:t>
            </w:r>
          </w:p>
        </w:tc>
      </w:tr>
      <w:tr w:rsidR="000B669B" w:rsidRPr="000B669B" w14:paraId="5BF705E9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0EDF5D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exons per gene (med)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9BE042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1.0</w:t>
            </w:r>
          </w:p>
        </w:tc>
      </w:tr>
    </w:tbl>
    <w:p w14:paraId="2EAAB5DB" w14:textId="77777777" w:rsidR="000B669B" w:rsidRPr="000B669B" w:rsidRDefault="000B669B" w:rsidP="000B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69B">
        <w:rPr>
          <w:rFonts w:ascii="Arial" w:eastAsia="Times New Roman" w:hAnsi="Arial" w:cs="Arial"/>
          <w:color w:val="000000"/>
          <w:sz w:val="27"/>
          <w:szCs w:val="27"/>
        </w:rPr>
        <w:br/>
      </w:r>
    </w:p>
    <w:p w14:paraId="660F4FD9" w14:textId="77777777" w:rsidR="000B669B" w:rsidRPr="000B669B" w:rsidRDefault="000B669B" w:rsidP="000B669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2. Transcriptome reads assembly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0"/>
        <w:gridCol w:w="1620"/>
      </w:tblGrid>
      <w:tr w:rsidR="000B669B" w:rsidRPr="000B669B" w14:paraId="18A8AC57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727F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Attributes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465E9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Values</w:t>
            </w:r>
          </w:p>
        </w:tc>
      </w:tr>
      <w:tr w:rsidR="000B669B" w:rsidRPr="000B669B" w14:paraId="1683835C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E8506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mapped reads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60A416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137,568,322</w:t>
            </w:r>
          </w:p>
        </w:tc>
      </w:tr>
      <w:tr w:rsidR="000B669B" w:rsidRPr="000B669B" w14:paraId="7AECB09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533012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assembled contigs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680DF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20,373</w:t>
            </w:r>
          </w:p>
        </w:tc>
      </w:tr>
      <w:tr w:rsidR="000B669B" w:rsidRPr="000B669B" w14:paraId="7D37D2AE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3EA3D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 xml:space="preserve">Number of contigs &gt; 1 </w:t>
            </w:r>
            <w:proofErr w:type="spellStart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kbp</w:t>
            </w:r>
            <w:proofErr w:type="spellEnd"/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2017A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4,548</w:t>
            </w:r>
          </w:p>
        </w:tc>
      </w:tr>
      <w:tr w:rsidR="000B669B" w:rsidRPr="000B669B" w14:paraId="54E28957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9A50D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Total transcript size (</w:t>
            </w:r>
            <w:proofErr w:type="spellStart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Mbp</w:t>
            </w:r>
            <w:proofErr w:type="spellEnd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1B92F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15,414,121</w:t>
            </w:r>
          </w:p>
        </w:tc>
      </w:tr>
    </w:tbl>
    <w:p w14:paraId="14DE189F" w14:textId="5859F751" w:rsidR="000B669B" w:rsidRDefault="000B669B"/>
    <w:p w14:paraId="01D19238" w14:textId="074C06F5" w:rsidR="000B669B" w:rsidRPr="000B669B" w:rsidRDefault="000B669B" w:rsidP="000B669B">
      <w:r>
        <w:rPr>
          <w:noProof/>
        </w:rPr>
        <w:drawing>
          <wp:inline distT="0" distB="0" distL="0" distR="0" wp14:anchorId="465438C3" wp14:editId="423154A5">
            <wp:extent cx="4029075" cy="3025087"/>
            <wp:effectExtent l="0" t="0" r="0" b="4445"/>
            <wp:docPr id="221641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1863" cy="302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FDBD47" wp14:editId="7793E50A">
            <wp:extent cx="4046906" cy="3038475"/>
            <wp:effectExtent l="0" t="0" r="0" b="0"/>
            <wp:docPr id="8383372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6591" cy="304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73E2E" w14:textId="44A82595" w:rsidR="000B669B" w:rsidRPr="000B669B" w:rsidRDefault="000B669B" w:rsidP="000B669B">
      <w:pPr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 w:themeColor="text1"/>
          <w:u w:val="single"/>
        </w:rPr>
        <w:t>Busco</w:t>
      </w:r>
      <w:proofErr w:type="spellEnd"/>
      <w:r>
        <w:rPr>
          <w:rFonts w:ascii="Arial" w:hAnsi="Arial" w:cs="Arial"/>
          <w:b/>
          <w:bCs/>
          <w:color w:val="000000" w:themeColor="text1"/>
          <w:u w:val="single"/>
        </w:rPr>
        <w:t xml:space="preserve"> completeness</w:t>
      </w:r>
    </w:p>
    <w:p w14:paraId="5609277A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C:95.4%[S:45.3</w:t>
      </w:r>
      <w:proofErr w:type="gramStart"/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>%,D</w:t>
      </w:r>
      <w:proofErr w:type="gramEnd"/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>:50.1%],F:0.7%,M:3.9%,n:1706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383C5913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1626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Complete BUSCOs (C)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7E31FB00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772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Complete and single-copy BUSCOs (S)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5E772BAE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854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Complete and duplicated BUSCOs (D)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1CD395A5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12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Fragmented BUSCOs (F)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7C208FD6" w14:textId="77777777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68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Missing BUSCOs (M)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   </w:t>
      </w:r>
    </w:p>
    <w:p w14:paraId="4BACC46A" w14:textId="028E3F53" w:rsidR="000B669B" w:rsidRPr="000B669B" w:rsidRDefault="000B669B" w:rsidP="000B6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>1706</w:t>
      </w:r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Total BUSCO groups </w:t>
      </w:r>
      <w:proofErr w:type="gramStart"/>
      <w:r w:rsidRPr="000B669B">
        <w:rPr>
          <w:rFonts w:ascii="Courier New" w:eastAsia="Times New Roman" w:hAnsi="Courier New" w:cs="Courier New"/>
          <w:color w:val="000000"/>
          <w:sz w:val="20"/>
          <w:szCs w:val="20"/>
        </w:rPr>
        <w:t>searched</w:t>
      </w:r>
      <w:proofErr w:type="gramEnd"/>
    </w:p>
    <w:p w14:paraId="0C5F93A7" w14:textId="4FE62881" w:rsidR="000B669B" w:rsidRPr="001163BB" w:rsidRDefault="000B669B" w:rsidP="000B669B">
      <w:pPr>
        <w:pStyle w:val="Heading2"/>
        <w:rPr>
          <w:rFonts w:ascii="Arial" w:hAnsi="Arial" w:cs="Arial"/>
          <w:b/>
          <w:bCs/>
          <w:i/>
          <w:iCs/>
          <w:color w:val="000000" w:themeColor="text1"/>
          <w:u w:val="single"/>
        </w:rPr>
      </w:pPr>
      <w:r w:rsidRPr="001163BB">
        <w:rPr>
          <w:rFonts w:ascii="Arial" w:hAnsi="Arial" w:cs="Arial"/>
          <w:b/>
          <w:bCs/>
          <w:i/>
          <w:iCs/>
          <w:color w:val="000000" w:themeColor="text1"/>
          <w:u w:val="single"/>
        </w:rPr>
        <w:lastRenderedPageBreak/>
        <w:t>Cryptococcus neoformans</w:t>
      </w:r>
    </w:p>
    <w:p w14:paraId="2D585FF0" w14:textId="32655155" w:rsidR="000B669B" w:rsidRDefault="000B669B" w:rsidP="000B669B"/>
    <w:p w14:paraId="6937F8FA" w14:textId="77777777" w:rsidR="000B669B" w:rsidRPr="000B669B" w:rsidRDefault="000B669B" w:rsidP="000B669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B669B">
        <w:rPr>
          <w:rFonts w:ascii="Arial" w:eastAsia="Times New Roman" w:hAnsi="Arial" w:cs="Arial"/>
          <w:color w:val="000000"/>
          <w:sz w:val="24"/>
          <w:szCs w:val="24"/>
        </w:rPr>
        <w:t>The </w:t>
      </w: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9,503</w:t>
      </w:r>
      <w:proofErr w:type="gramEnd"/>
      <w:r w:rsidRPr="000B669B">
        <w:rPr>
          <w:rFonts w:ascii="Arial" w:eastAsia="Times New Roman" w:hAnsi="Arial" w:cs="Arial"/>
          <w:color w:val="000000"/>
          <w:sz w:val="24"/>
          <w:szCs w:val="24"/>
        </w:rPr>
        <w:t> genes were predicted in this genome.</w:t>
      </w:r>
    </w:p>
    <w:p w14:paraId="2357782C" w14:textId="77777777" w:rsidR="000B669B" w:rsidRPr="000B669B" w:rsidRDefault="000B669B" w:rsidP="000B669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1. Gene structure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0"/>
        <w:gridCol w:w="2087"/>
      </w:tblGrid>
      <w:tr w:rsidR="000B669B" w:rsidRPr="000B669B" w14:paraId="2AA628E0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A9F24B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Attributes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C11DE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Values</w:t>
            </w:r>
          </w:p>
        </w:tc>
      </w:tr>
      <w:tr w:rsidR="000B669B" w:rsidRPr="000B669B" w14:paraId="35F9F0B9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7AE50D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Total protein-coding genes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B20F18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9,503</w:t>
            </w:r>
          </w:p>
        </w:tc>
      </w:tr>
      <w:tr w:rsidR="000B669B" w:rsidRPr="000B669B" w14:paraId="73AE1D9A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4BD5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Transcript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30FEDB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1,885.1 / 1,568.0</w:t>
            </w:r>
          </w:p>
        </w:tc>
      </w:tr>
      <w:tr w:rsidR="000B669B" w:rsidRPr="000B669B" w14:paraId="4466C410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B29B7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CDS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044F6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1,544.4 / 1,260.0</w:t>
            </w:r>
          </w:p>
        </w:tc>
      </w:tr>
      <w:tr w:rsidR="000B669B" w:rsidRPr="000B669B" w14:paraId="7A16C0D0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7C62A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Protein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E11CB1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514.8 / 420.0</w:t>
            </w:r>
          </w:p>
        </w:tc>
      </w:tr>
      <w:tr w:rsidR="000B669B" w:rsidRPr="000B669B" w14:paraId="72E60A7F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EFD7FC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Exon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3DB21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250.5 / 145.0</w:t>
            </w:r>
          </w:p>
        </w:tc>
      </w:tr>
      <w:tr w:rsidR="000B669B" w:rsidRPr="000B669B" w14:paraId="5A90B54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2DAAE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Intron length (avg / 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039C52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65.9 / 55.0</w:t>
            </w:r>
          </w:p>
        </w:tc>
      </w:tr>
      <w:tr w:rsidR="000B669B" w:rsidRPr="000B669B" w14:paraId="61FBCA72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8652AE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Spliced genes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1ED5C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8,924 (93.91%)</w:t>
            </w:r>
          </w:p>
        </w:tc>
      </w:tr>
      <w:tr w:rsidR="000B669B" w:rsidRPr="000B669B" w14:paraId="1E1338CE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925620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Gene density (genes/Mb)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FED3E0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361.25</w:t>
            </w:r>
          </w:p>
        </w:tc>
      </w:tr>
      <w:tr w:rsidR="000B669B" w:rsidRPr="000B669B" w14:paraId="692EBAE1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76F73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introns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F63A7E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49,091</w:t>
            </w:r>
          </w:p>
        </w:tc>
      </w:tr>
      <w:tr w:rsidR="000B669B" w:rsidRPr="000B669B" w14:paraId="109A94FA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C4320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introns per gene (med)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C07D7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4.0</w:t>
            </w:r>
          </w:p>
        </w:tc>
      </w:tr>
      <w:tr w:rsidR="000B669B" w:rsidRPr="000B669B" w14:paraId="34C205F7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5204A1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exons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8844B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58,594</w:t>
            </w:r>
          </w:p>
        </w:tc>
      </w:tr>
      <w:tr w:rsidR="000B669B" w:rsidRPr="000B669B" w14:paraId="4FE7437C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6B9F8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exons per gene (med)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D322B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5.0</w:t>
            </w:r>
          </w:p>
        </w:tc>
      </w:tr>
    </w:tbl>
    <w:p w14:paraId="7614BBB1" w14:textId="77777777" w:rsidR="000B669B" w:rsidRPr="000B669B" w:rsidRDefault="000B669B" w:rsidP="000B6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669B">
        <w:rPr>
          <w:rFonts w:ascii="Arial" w:eastAsia="Times New Roman" w:hAnsi="Arial" w:cs="Arial"/>
          <w:color w:val="000000"/>
          <w:sz w:val="27"/>
          <w:szCs w:val="27"/>
        </w:rPr>
        <w:br/>
      </w:r>
    </w:p>
    <w:p w14:paraId="147178BA" w14:textId="77777777" w:rsidR="000B669B" w:rsidRPr="000B669B" w:rsidRDefault="000B669B" w:rsidP="000B669B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0B669B">
        <w:rPr>
          <w:rFonts w:ascii="Arial" w:eastAsia="Times New Roman" w:hAnsi="Arial" w:cs="Arial"/>
          <w:b/>
          <w:bCs/>
          <w:color w:val="000000"/>
          <w:sz w:val="24"/>
          <w:szCs w:val="24"/>
        </w:rPr>
        <w:t>2. Transcriptome reads assembly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0"/>
        <w:gridCol w:w="1620"/>
      </w:tblGrid>
      <w:tr w:rsidR="000B669B" w:rsidRPr="000B669B" w14:paraId="2FE29B9F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31421F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Attributes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C29533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Values</w:t>
            </w:r>
          </w:p>
        </w:tc>
      </w:tr>
      <w:tr w:rsidR="000B669B" w:rsidRPr="000B669B" w14:paraId="6FAE1E4C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78F14A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mapped reads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CD652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144,050,842</w:t>
            </w:r>
          </w:p>
        </w:tc>
      </w:tr>
      <w:tr w:rsidR="000B669B" w:rsidRPr="000B669B" w14:paraId="00C9245C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CD2C25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Number of assembled contigs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33586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33,575</w:t>
            </w:r>
          </w:p>
        </w:tc>
      </w:tr>
      <w:tr w:rsidR="000B669B" w:rsidRPr="000B669B" w14:paraId="026F6E74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848642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Number of contigs &gt; 1 </w:t>
            </w:r>
            <w:proofErr w:type="spellStart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kbp</w:t>
            </w:r>
            <w:proofErr w:type="spellEnd"/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1F6B97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25,518</w:t>
            </w:r>
          </w:p>
        </w:tc>
      </w:tr>
      <w:tr w:rsidR="000B669B" w:rsidRPr="000B669B" w14:paraId="37B5EB3D" w14:textId="77777777" w:rsidTr="000B669B">
        <w:trPr>
          <w:tblCellSpacing w:w="15" w:type="dxa"/>
        </w:trPr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ED0F84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Total transcript size (</w:t>
            </w:r>
            <w:proofErr w:type="spellStart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Mbp</w:t>
            </w:r>
            <w:proofErr w:type="spellEnd"/>
            <w:r w:rsidRPr="000B669B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bottom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78F759" w14:textId="77777777" w:rsidR="000B669B" w:rsidRPr="000B669B" w:rsidRDefault="000B669B" w:rsidP="000B66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B669B">
              <w:rPr>
                <w:rFonts w:ascii="Arial" w:eastAsia="Times New Roman" w:hAnsi="Arial" w:cs="Arial"/>
                <w:sz w:val="24"/>
                <w:szCs w:val="24"/>
              </w:rPr>
              <w:t>81,816,921</w:t>
            </w:r>
          </w:p>
        </w:tc>
      </w:tr>
    </w:tbl>
    <w:p w14:paraId="73EDE6DE" w14:textId="77777777" w:rsidR="000B669B" w:rsidRPr="000B669B" w:rsidRDefault="000B669B" w:rsidP="000B669B"/>
    <w:p w14:paraId="26F35989" w14:textId="01B69A2D" w:rsidR="000B669B" w:rsidRDefault="000B669B" w:rsidP="000B669B">
      <w:pPr>
        <w:rPr>
          <w:noProof/>
        </w:rPr>
      </w:pPr>
      <w:r>
        <w:rPr>
          <w:noProof/>
        </w:rPr>
        <w:drawing>
          <wp:inline distT="0" distB="0" distL="0" distR="0" wp14:anchorId="7AF5445A" wp14:editId="1FA0F605">
            <wp:extent cx="3823855" cy="2871005"/>
            <wp:effectExtent l="0" t="0" r="5715" b="5715"/>
            <wp:docPr id="12078767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725" cy="287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32C666" wp14:editId="161B5D52">
            <wp:extent cx="3823335" cy="2870615"/>
            <wp:effectExtent l="0" t="0" r="5715" b="6350"/>
            <wp:docPr id="67673129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737" cy="28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3AD94" w14:textId="0F569330" w:rsidR="000B669B" w:rsidRPr="000B669B" w:rsidRDefault="000B669B" w:rsidP="000B669B">
      <w:pPr>
        <w:rPr>
          <w:rFonts w:ascii="Arial" w:hAnsi="Arial" w:cs="Arial"/>
          <w:b/>
          <w:bCs/>
          <w:color w:val="000000" w:themeColor="text1"/>
          <w:u w:val="single"/>
        </w:rPr>
      </w:pPr>
      <w:proofErr w:type="spellStart"/>
      <w:r>
        <w:rPr>
          <w:rFonts w:ascii="Arial" w:hAnsi="Arial" w:cs="Arial"/>
          <w:b/>
          <w:bCs/>
          <w:color w:val="000000" w:themeColor="text1"/>
          <w:u w:val="single"/>
        </w:rPr>
        <w:t>Busco</w:t>
      </w:r>
      <w:proofErr w:type="spellEnd"/>
      <w:r>
        <w:rPr>
          <w:rFonts w:ascii="Arial" w:hAnsi="Arial" w:cs="Arial"/>
          <w:b/>
          <w:bCs/>
          <w:color w:val="000000" w:themeColor="text1"/>
          <w:u w:val="single"/>
        </w:rPr>
        <w:t xml:space="preserve"> completeness</w:t>
      </w:r>
    </w:p>
    <w:p w14:paraId="1DE70BC4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C:53.0%[S:34.4</w:t>
      </w:r>
      <w:proofErr w:type="gramStart"/>
      <w:r>
        <w:rPr>
          <w:color w:val="000000"/>
        </w:rPr>
        <w:t>%,D</w:t>
      </w:r>
      <w:proofErr w:type="gramEnd"/>
      <w:r>
        <w:rPr>
          <w:color w:val="000000"/>
        </w:rPr>
        <w:t>:18.6%],F:6.7%,M:40.3%,n:1706</w:t>
      </w:r>
      <w:r>
        <w:rPr>
          <w:color w:val="000000"/>
        </w:rPr>
        <w:tab/>
        <w:t xml:space="preserve">   </w:t>
      </w:r>
    </w:p>
    <w:p w14:paraId="43BB2190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904</w:t>
      </w:r>
      <w:r>
        <w:rPr>
          <w:color w:val="000000"/>
        </w:rPr>
        <w:tab/>
        <w:t>Complete BUSCOs (C)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14:paraId="7D037676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587</w:t>
      </w:r>
      <w:r>
        <w:rPr>
          <w:color w:val="000000"/>
        </w:rPr>
        <w:tab/>
        <w:t>Complete and single-copy BUSCOs (S)</w:t>
      </w:r>
      <w:r>
        <w:rPr>
          <w:color w:val="000000"/>
        </w:rPr>
        <w:tab/>
        <w:t xml:space="preserve">   </w:t>
      </w:r>
    </w:p>
    <w:p w14:paraId="08E49551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317</w:t>
      </w:r>
      <w:r>
        <w:rPr>
          <w:color w:val="000000"/>
        </w:rPr>
        <w:tab/>
        <w:t>Complete and duplicated BUSCOs (D)</w:t>
      </w:r>
      <w:r>
        <w:rPr>
          <w:color w:val="000000"/>
        </w:rPr>
        <w:tab/>
        <w:t xml:space="preserve">   </w:t>
      </w:r>
    </w:p>
    <w:p w14:paraId="4440EF0F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115</w:t>
      </w:r>
      <w:r>
        <w:rPr>
          <w:color w:val="000000"/>
        </w:rPr>
        <w:tab/>
        <w:t>Fragmented BUSCOs (F)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14:paraId="0A1FF9DB" w14:textId="77777777" w:rsidR="000B669B" w:rsidRDefault="000B669B" w:rsidP="000B669B">
      <w:pPr>
        <w:pStyle w:val="HTMLPreformatted"/>
        <w:rPr>
          <w:color w:val="000000"/>
        </w:rPr>
      </w:pPr>
      <w:r>
        <w:rPr>
          <w:color w:val="000000"/>
        </w:rPr>
        <w:tab/>
        <w:t>687</w:t>
      </w:r>
      <w:r>
        <w:rPr>
          <w:color w:val="000000"/>
        </w:rPr>
        <w:tab/>
        <w:t>Missing BUSCOs (M)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14:paraId="55456A0B" w14:textId="07595DC0" w:rsidR="000B669B" w:rsidRPr="000B669B" w:rsidRDefault="000B669B" w:rsidP="000B669B">
      <w:pPr>
        <w:pStyle w:val="HTMLPreformatted"/>
      </w:pPr>
      <w:r>
        <w:rPr>
          <w:color w:val="000000"/>
        </w:rPr>
        <w:tab/>
        <w:t>1706</w:t>
      </w:r>
      <w:r>
        <w:rPr>
          <w:color w:val="000000"/>
        </w:rPr>
        <w:tab/>
        <w:t xml:space="preserve">Total BUSCO groups </w:t>
      </w:r>
      <w:proofErr w:type="gramStart"/>
      <w:r>
        <w:rPr>
          <w:color w:val="000000"/>
        </w:rPr>
        <w:t>searched</w:t>
      </w:r>
      <w:proofErr w:type="gramEnd"/>
    </w:p>
    <w:sectPr w:rsidR="000B669B" w:rsidRPr="000B6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57F4B"/>
    <w:multiLevelType w:val="hybridMultilevel"/>
    <w:tmpl w:val="929032F6"/>
    <w:lvl w:ilvl="0" w:tplc="7D687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1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9B"/>
    <w:rsid w:val="0002341E"/>
    <w:rsid w:val="000A198E"/>
    <w:rsid w:val="000B669B"/>
    <w:rsid w:val="001163BB"/>
    <w:rsid w:val="002206CF"/>
    <w:rsid w:val="00472A22"/>
    <w:rsid w:val="004F3E95"/>
    <w:rsid w:val="00517370"/>
    <w:rsid w:val="00532D3E"/>
    <w:rsid w:val="00595483"/>
    <w:rsid w:val="00635A75"/>
    <w:rsid w:val="00734953"/>
    <w:rsid w:val="0082027B"/>
    <w:rsid w:val="009D2347"/>
    <w:rsid w:val="00A27CF7"/>
    <w:rsid w:val="00C16D71"/>
    <w:rsid w:val="00C50989"/>
    <w:rsid w:val="00CB48CE"/>
    <w:rsid w:val="00CE257E"/>
    <w:rsid w:val="00D931E4"/>
    <w:rsid w:val="00DF51E3"/>
    <w:rsid w:val="00EF7425"/>
    <w:rsid w:val="00F2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4A57"/>
  <w15:chartTrackingRefBased/>
  <w15:docId w15:val="{BB57D194-01E1-412C-829D-D6D79DF0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B66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66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0B66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6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0B669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B6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B669B"/>
    <w:rPr>
      <w:i/>
      <w:iCs/>
    </w:rPr>
  </w:style>
  <w:style w:type="character" w:styleId="Strong">
    <w:name w:val="Strong"/>
    <w:basedOn w:val="DefaultParagraphFont"/>
    <w:uiPriority w:val="22"/>
    <w:qFormat/>
    <w:rsid w:val="000B669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0B669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1Light">
    <w:name w:val="Grid Table 1 Light"/>
    <w:basedOn w:val="TableNormal"/>
    <w:uiPriority w:val="46"/>
    <w:rsid w:val="000B66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0B66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669B"/>
    <w:rPr>
      <w:rFonts w:ascii="Courier New" w:eastAsia="Times New Roman" w:hAnsi="Courier New" w:cs="Courier New"/>
      <w:sz w:val="20"/>
      <w:szCs w:val="20"/>
    </w:rPr>
  </w:style>
  <w:style w:type="character" w:customStyle="1" w:styleId="ui-provider">
    <w:name w:val="ui-provider"/>
    <w:basedOn w:val="DefaultParagraphFont"/>
    <w:rsid w:val="00DF51E3"/>
  </w:style>
  <w:style w:type="character" w:styleId="Hyperlink">
    <w:name w:val="Hyperlink"/>
    <w:basedOn w:val="DefaultParagraphFont"/>
    <w:uiPriority w:val="99"/>
    <w:unhideWhenUsed/>
    <w:rsid w:val="00D931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06C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5A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23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CompSynBioLab-KoreaUniv/FunGA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usco.ezlab.org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tseemann/prokka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github.com/xfengnefx/hifiasm-meta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5</Pages>
  <Words>619</Words>
  <Characters>3533</Characters>
  <Application>Microsoft Office Word</Application>
  <DocSecurity>0</DocSecurity>
  <Lines>29</Lines>
  <Paragraphs>8</Paragraphs>
  <ScaleCrop>false</ScaleCrop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Annabelle Damerum</dc:creator>
  <cp:keywords/>
  <dc:description/>
  <cp:lastModifiedBy>Annabelle Damerum</cp:lastModifiedBy>
  <cp:revision>2</cp:revision>
  <dcterms:created xsi:type="dcterms:W3CDTF">2023-04-21T17:48:00Z</dcterms:created>
  <dcterms:modified xsi:type="dcterms:W3CDTF">2023-04-21T17:48:00Z</dcterms:modified>
</cp:coreProperties>
</file>